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⁠⁠Shock/ERAS y Nutrición en cirugía 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-290512</wp:posOffset>
            </wp:positionH>
            <wp:positionV relativeFrom="paragraph">
              <wp:posOffset>438150</wp:posOffset>
            </wp:positionV>
            <wp:extent cx="6498558" cy="409624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8558" cy="40962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